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54DFDA1B"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C749EF" w:rsidRPr="008D1868">
        <w:rPr>
          <w:rFonts w:cs="Arial"/>
          <w:b/>
          <w:sz w:val="22"/>
          <w:szCs w:val="22"/>
          <w:lang w:val="en-US"/>
        </w:rPr>
        <w:t>11</w:t>
      </w:r>
      <w:r w:rsidR="00C749EF">
        <w:rPr>
          <w:rFonts w:cs="Arial"/>
          <w:b/>
          <w:sz w:val="22"/>
          <w:szCs w:val="22"/>
          <w:lang w:val="en-US"/>
        </w:rPr>
        <w:t>7</w:t>
      </w:r>
      <w:r w:rsidRPr="008D1868">
        <w:rPr>
          <w:rFonts w:cs="Arial"/>
          <w:b/>
          <w:sz w:val="22"/>
          <w:szCs w:val="22"/>
          <w:lang w:val="en-US"/>
        </w:rPr>
        <w:t>-e</w:t>
      </w:r>
      <w:r w:rsidRPr="008D1868">
        <w:rPr>
          <w:rFonts w:cs="Arial"/>
          <w:b/>
          <w:i/>
          <w:sz w:val="22"/>
          <w:szCs w:val="22"/>
          <w:lang w:val="en-US"/>
        </w:rPr>
        <w:tab/>
      </w:r>
      <w:r w:rsidR="00D04887" w:rsidRPr="00D04887">
        <w:rPr>
          <w:rFonts w:cs="Arial"/>
          <w:b/>
          <w:i/>
          <w:sz w:val="22"/>
          <w:szCs w:val="22"/>
          <w:lang w:val="en-US" w:eastAsia="zh-CN"/>
        </w:rPr>
        <w:t>R2-2202194</w:t>
      </w:r>
    </w:p>
    <w:p w14:paraId="540B9A86" w14:textId="4FBAEC8B"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BB0FDD">
        <w:rPr>
          <w:rFonts w:cs="Arial"/>
          <w:b/>
          <w:sz w:val="22"/>
          <w:szCs w:val="22"/>
          <w:lang w:val="en-US"/>
        </w:rPr>
        <w:t>February</w:t>
      </w:r>
      <w:r w:rsidR="00C749EF" w:rsidRPr="008D1868">
        <w:rPr>
          <w:rFonts w:cs="Arial"/>
          <w:b/>
          <w:sz w:val="22"/>
          <w:szCs w:val="22"/>
          <w:lang w:val="en-US"/>
        </w:rPr>
        <w:t xml:space="preserve"> </w:t>
      </w:r>
      <w:r w:rsidRPr="008D1868">
        <w:rPr>
          <w:rFonts w:cs="Arial"/>
          <w:b/>
          <w:sz w:val="22"/>
          <w:szCs w:val="22"/>
          <w:lang w:val="en-US"/>
        </w:rPr>
        <w:t>202</w:t>
      </w:r>
      <w:r w:rsidR="006673DC">
        <w:rPr>
          <w:rFonts w:cs="Arial"/>
          <w:b/>
          <w:sz w:val="22"/>
          <w:szCs w:val="22"/>
          <w:lang w:val="en-US"/>
        </w:rPr>
        <w:t>2</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5F86B0B8" w:rsidR="00D0573B" w:rsidRDefault="00D0573B">
      <w:pPr>
        <w:pStyle w:val="3GPPHeader"/>
        <w:rPr>
          <w:sz w:val="22"/>
          <w:szCs w:val="22"/>
        </w:rPr>
      </w:pPr>
      <w:r w:rsidRPr="000575E5">
        <w:rPr>
          <w:sz w:val="22"/>
          <w:szCs w:val="22"/>
        </w:rPr>
        <w:t>Agenda Item:</w:t>
      </w:r>
      <w:r w:rsidRPr="000575E5">
        <w:rPr>
          <w:sz w:val="22"/>
          <w:szCs w:val="22"/>
        </w:rPr>
        <w:tab/>
      </w:r>
      <w:r w:rsidR="00D04887" w:rsidRPr="00D04887">
        <w:rPr>
          <w:sz w:val="22"/>
          <w:szCs w:val="22"/>
        </w:rPr>
        <w:t>5.3.2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0A053CF4" w:rsidR="00D0573B" w:rsidRDefault="00D0573B">
      <w:pPr>
        <w:pStyle w:val="3GPPHeader"/>
        <w:rPr>
          <w:sz w:val="22"/>
          <w:szCs w:val="22"/>
        </w:rPr>
      </w:pPr>
      <w:r>
        <w:rPr>
          <w:sz w:val="22"/>
          <w:szCs w:val="22"/>
        </w:rPr>
        <w:t>Title:</w:t>
      </w:r>
      <w:r>
        <w:rPr>
          <w:sz w:val="22"/>
          <w:szCs w:val="22"/>
        </w:rPr>
        <w:tab/>
      </w:r>
      <w:r w:rsidR="007B76A2">
        <w:rPr>
          <w:sz w:val="22"/>
          <w:szCs w:val="22"/>
        </w:rPr>
        <w:t>Discussion on</w:t>
      </w:r>
      <w:r w:rsidR="0033284C">
        <w:rPr>
          <w:sz w:val="22"/>
          <w:szCs w:val="22"/>
        </w:rPr>
        <w:t xml:space="preserve"> handling of </w:t>
      </w:r>
      <w:r w:rsidR="0033284C" w:rsidRPr="00D71D16">
        <w:rPr>
          <w:i/>
        </w:rPr>
        <w:t>discardOnPDCP</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5F01241E" w:rsidR="002D485A" w:rsidRPr="0029477E" w:rsidRDefault="00D0573B" w:rsidP="0029477E">
      <w:pPr>
        <w:pStyle w:val="ac"/>
        <w:spacing w:before="120"/>
      </w:pPr>
      <w:r>
        <w:rPr>
          <w:rFonts w:cs="Arial"/>
        </w:rPr>
        <w:t xml:space="preserve">This is </w:t>
      </w:r>
      <w:bookmarkStart w:id="5" w:name="_Ref178064866"/>
      <w:r w:rsidR="003264B4">
        <w:rPr>
          <w:rFonts w:cs="Arial"/>
        </w:rPr>
        <w:t xml:space="preserve">to discuss the issue </w:t>
      </w:r>
      <w:r w:rsidR="0033284C">
        <w:rPr>
          <w:rFonts w:cs="Arial"/>
        </w:rPr>
        <w:t xml:space="preserve">of </w:t>
      </w:r>
      <w:r w:rsidR="0033284C" w:rsidRPr="00D71D16">
        <w:rPr>
          <w:i/>
        </w:rPr>
        <w:t>discardOnPDCP</w:t>
      </w:r>
      <w:r w:rsidR="0029477E">
        <w:rPr>
          <w:rFonts w:cs="Arial"/>
        </w:rPr>
        <w:t>.</w:t>
      </w:r>
    </w:p>
    <w:bookmarkEnd w:id="5"/>
    <w:p w14:paraId="23312DF5" w14:textId="3F99812B" w:rsidR="00D0573B" w:rsidRDefault="007E5320" w:rsidP="005662A3">
      <w:pPr>
        <w:pStyle w:val="1"/>
        <w:ind w:left="720" w:hangingChars="200" w:hanging="720"/>
        <w:jc w:val="both"/>
      </w:pPr>
      <w:r>
        <w:t>Discussion</w:t>
      </w:r>
    </w:p>
    <w:p w14:paraId="7EFD35F2" w14:textId="7BE36F76" w:rsidR="00D71D16" w:rsidRDefault="00D71D16" w:rsidP="00D71D16">
      <w:r>
        <w:rPr>
          <w:rFonts w:hint="eastAsia"/>
        </w:rPr>
        <w:t>In</w:t>
      </w:r>
      <w:r>
        <w:t xml:space="preserve"> PDCP spec, there is the following operation</w:t>
      </w:r>
    </w:p>
    <w:p w14:paraId="33CF2E5B" w14:textId="77777777" w:rsidR="00D71D16" w:rsidRDefault="00D71D16" w:rsidP="00D71D16">
      <w:pPr>
        <w:pBdr>
          <w:top w:val="single" w:sz="4" w:space="1" w:color="auto"/>
          <w:left w:val="single" w:sz="4" w:space="4" w:color="auto"/>
          <w:bottom w:val="single" w:sz="4" w:space="1" w:color="auto"/>
          <w:right w:val="single" w:sz="4" w:space="4" w:color="auto"/>
        </w:pBdr>
      </w:pPr>
      <w:r>
        <w:t>5.3</w:t>
      </w:r>
      <w:r>
        <w:tab/>
        <w:t>SDU discard</w:t>
      </w:r>
    </w:p>
    <w:p w14:paraId="2E321ED1" w14:textId="77777777" w:rsidR="00D71D16" w:rsidRDefault="00D71D16" w:rsidP="00D71D16">
      <w:pPr>
        <w:pBdr>
          <w:top w:val="single" w:sz="4" w:space="1" w:color="auto"/>
          <w:left w:val="single" w:sz="4" w:space="4" w:color="auto"/>
          <w:bottom w:val="single" w:sz="4" w:space="1" w:color="auto"/>
          <w:right w:val="single" w:sz="4" w:space="4" w:color="auto"/>
        </w:pBdr>
      </w:pPr>
      <w:r>
        <w:t>When the discardTimer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5F380990" w14:textId="53D515E3" w:rsidR="00D71D16" w:rsidRPr="00D71D16" w:rsidRDefault="00D71D16" w:rsidP="00D71D16">
      <w:pPr>
        <w:pBdr>
          <w:top w:val="single" w:sz="4" w:space="1" w:color="auto"/>
          <w:left w:val="single" w:sz="4" w:space="4" w:color="auto"/>
          <w:bottom w:val="single" w:sz="4" w:space="1" w:color="auto"/>
          <w:right w:val="single" w:sz="4" w:space="4" w:color="auto"/>
        </w:pBdr>
      </w:pPr>
      <w:r w:rsidRPr="00D71D16">
        <w:rPr>
          <w:highlight w:val="green"/>
        </w:rPr>
        <w:t>For SRBs, when upper layers request a PDCP SDU discard, the PDCP entity shall discard all stored PDCP SDUs and PDCP PDUs</w:t>
      </w:r>
      <w:r>
        <w:t>.</w:t>
      </w:r>
    </w:p>
    <w:p w14:paraId="5AD14AD1" w14:textId="7869D231" w:rsidR="00D71D16" w:rsidRDefault="00D71D16" w:rsidP="00D71D16">
      <w:r>
        <w:rPr>
          <w:rFonts w:hint="eastAsia"/>
        </w:rPr>
        <w:t>T</w:t>
      </w:r>
      <w:r>
        <w:t xml:space="preserve">his operation comes from the discussion in </w:t>
      </w:r>
      <w:r w:rsidRPr="00D71D16">
        <w:t>R2-1712325</w:t>
      </w:r>
      <w:r>
        <w:t>, and the following agreement from R2#100</w:t>
      </w:r>
    </w:p>
    <w:p w14:paraId="4DB82818" w14:textId="77777777" w:rsidR="00D71D16" w:rsidRPr="00FA5120" w:rsidRDefault="00D71D16" w:rsidP="00D71D16">
      <w:pPr>
        <w:pStyle w:val="Doc-text2"/>
        <w:pBdr>
          <w:top w:val="single" w:sz="4" w:space="1" w:color="auto"/>
          <w:left w:val="single" w:sz="4" w:space="4" w:color="auto"/>
          <w:bottom w:val="single" w:sz="4" w:space="1" w:color="auto"/>
          <w:right w:val="single" w:sz="4" w:space="4" w:color="auto"/>
        </w:pBdr>
        <w:ind w:left="363"/>
        <w:rPr>
          <w:b/>
        </w:rPr>
      </w:pPr>
      <w:r w:rsidRPr="00FA5120">
        <w:rPr>
          <w:b/>
        </w:rPr>
        <w:t>Agreements</w:t>
      </w:r>
    </w:p>
    <w:p w14:paraId="2CE70B1E" w14:textId="77777777" w:rsidR="00D71D16" w:rsidRDefault="00D71D16" w:rsidP="00D71D16">
      <w:pPr>
        <w:pStyle w:val="Doc-text2"/>
        <w:pBdr>
          <w:top w:val="single" w:sz="4" w:space="1" w:color="auto"/>
          <w:left w:val="single" w:sz="4" w:space="4" w:color="auto"/>
          <w:bottom w:val="single" w:sz="4" w:space="1" w:color="auto"/>
          <w:right w:val="single" w:sz="4" w:space="4" w:color="auto"/>
        </w:pBdr>
        <w:ind w:left="363"/>
      </w:pPr>
      <w:r>
        <w:t>1</w:t>
      </w:r>
      <w:r>
        <w:tab/>
        <w:t>For handling 2 (i.e. no PDCP re-establishment) of SRBs, PDCP should discard all stored SDUs and PDUs.</w:t>
      </w:r>
    </w:p>
    <w:p w14:paraId="0EB19545" w14:textId="4F077A64" w:rsidR="00D71D16" w:rsidRDefault="00D71D16" w:rsidP="00D71D16">
      <w:pPr>
        <w:spacing w:beforeLines="50" w:before="120"/>
      </w:pPr>
      <w:r>
        <w:rPr>
          <w:rFonts w:hint="eastAsia"/>
        </w:rPr>
        <w:t>B</w:t>
      </w:r>
      <w:r>
        <w:t>ased on the description in R2-1712325, it seems the discard operation is at least for Tx buffer of UE side</w:t>
      </w:r>
    </w:p>
    <w:p w14:paraId="6B03E7C5" w14:textId="77777777" w:rsidR="00D71D16" w:rsidRDefault="00D71D16" w:rsidP="00D71D16">
      <w:pPr>
        <w:pBdr>
          <w:top w:val="single" w:sz="4" w:space="1" w:color="auto"/>
          <w:left w:val="single" w:sz="4" w:space="4" w:color="auto"/>
          <w:bottom w:val="single" w:sz="4" w:space="1" w:color="auto"/>
          <w:right w:val="single" w:sz="4" w:space="4" w:color="auto"/>
        </w:pBdr>
      </w:pPr>
      <w:r>
        <w:rPr>
          <w:rFonts w:hint="eastAsia"/>
        </w:rPr>
        <w:t>However, different from UM DRBs, when PSCell changes, those PDCP SDUs/PDUs stored in the PDCP entity are actually RRC or NAS signalling originated from the source PSCell. T</w:t>
      </w:r>
      <w:r w:rsidRPr="00D71D16">
        <w:rPr>
          <w:rFonts w:hint="eastAsia"/>
          <w:highlight w:val="green"/>
        </w:rPr>
        <w:t xml:space="preserve">hose </w:t>
      </w:r>
      <w:r w:rsidRPr="00D71D16">
        <w:rPr>
          <w:highlight w:val="green"/>
        </w:rPr>
        <w:t>obsolete</w:t>
      </w:r>
      <w:r w:rsidRPr="00D71D16">
        <w:rPr>
          <w:rFonts w:hint="eastAsia"/>
          <w:highlight w:val="green"/>
        </w:rPr>
        <w:t xml:space="preserve"> RRC/NAS messages may cause problems if the UE </w:t>
      </w:r>
      <w:r w:rsidRPr="00D71D16">
        <w:rPr>
          <w:rFonts w:hint="eastAsia"/>
          <w:b/>
          <w:highlight w:val="green"/>
        </w:rPr>
        <w:t>transmits</w:t>
      </w:r>
      <w:r w:rsidRPr="00D71D16">
        <w:rPr>
          <w:rFonts w:hint="eastAsia"/>
          <w:highlight w:val="green"/>
        </w:rPr>
        <w:t xml:space="preserve"> them to the target PSCell</w:t>
      </w:r>
      <w:r w:rsidRPr="00D71D16">
        <w:rPr>
          <w:highlight w:val="green"/>
        </w:rPr>
        <w:t xml:space="preserve"> as the</w:t>
      </w:r>
      <w:r w:rsidRPr="00D71D16">
        <w:rPr>
          <w:rFonts w:hint="eastAsia"/>
          <w:highlight w:val="green"/>
        </w:rPr>
        <w:t>se</w:t>
      </w:r>
      <w:r w:rsidRPr="00D71D16">
        <w:rPr>
          <w:highlight w:val="green"/>
        </w:rPr>
        <w:t xml:space="preserve"> message</w:t>
      </w:r>
      <w:r w:rsidRPr="00D71D16">
        <w:rPr>
          <w:rFonts w:hint="eastAsia"/>
          <w:highlight w:val="green"/>
        </w:rPr>
        <w:t>s</w:t>
      </w:r>
      <w:r w:rsidRPr="00D71D16">
        <w:rPr>
          <w:highlight w:val="green"/>
        </w:rPr>
        <w:t xml:space="preserve"> may be cell specific</w:t>
      </w:r>
      <w:r w:rsidRPr="00D71D16">
        <w:rPr>
          <w:rFonts w:hint="eastAsia"/>
          <w:highlight w:val="green"/>
        </w:rPr>
        <w:t>.</w:t>
      </w:r>
      <w:r>
        <w:rPr>
          <w:rFonts w:hint="eastAsia"/>
        </w:rPr>
        <w:t xml:space="preserve"> Therefore, PDCP should discard those PDCP SDUs/PDUs in this case to avoid any </w:t>
      </w:r>
      <w:r>
        <w:t>unnecessary</w:t>
      </w:r>
      <w:r>
        <w:rPr>
          <w:rFonts w:hint="eastAsia"/>
        </w:rPr>
        <w:t xml:space="preserve"> confusion to the network. </w:t>
      </w:r>
    </w:p>
    <w:p w14:paraId="7D05A60B" w14:textId="1FED5D27" w:rsidR="00D71D16" w:rsidRDefault="00D71D16" w:rsidP="00D71D16">
      <w:pPr>
        <w:spacing w:beforeLines="50" w:before="120"/>
      </w:pPr>
      <w:r>
        <w:rPr>
          <w:rFonts w:hint="eastAsia"/>
        </w:rPr>
        <w:t>W</w:t>
      </w:r>
      <w:r>
        <w:t>hile it is not clear whether the discard operation is to be applicable at Rx buffer of UE side.</w:t>
      </w:r>
    </w:p>
    <w:p w14:paraId="3C075A88" w14:textId="4266E6B8" w:rsidR="00D71D16" w:rsidRDefault="00D71D16" w:rsidP="00D71D16">
      <w:pPr>
        <w:spacing w:beforeLines="50" w:before="120"/>
      </w:pPr>
      <w:r>
        <w:t>I</w:t>
      </w:r>
      <w:r>
        <w:rPr>
          <w:rFonts w:hint="eastAsia"/>
        </w:rPr>
        <w:t>f</w:t>
      </w:r>
      <w:r>
        <w:t xml:space="preserve"> it is applicable to Rx buffer of UE side:</w:t>
      </w:r>
    </w:p>
    <w:p w14:paraId="00ADF2C8" w14:textId="4D0943AB" w:rsidR="00D71D16" w:rsidRDefault="00D71D16" w:rsidP="00D71D16">
      <w:pPr>
        <w:spacing w:beforeLines="50" w:before="120"/>
      </w:pPr>
      <w:r>
        <w:rPr>
          <w:rFonts w:hint="eastAsia"/>
        </w:rPr>
        <w:t>I</w:t>
      </w:r>
      <w:r>
        <w:t>nterpretation-1: T</w:t>
      </w:r>
      <w:r w:rsidRPr="00D71D16">
        <w:t xml:space="preserve">here are no stored PDUs </w:t>
      </w:r>
      <w:r>
        <w:t>at Rx buffer of UE side</w:t>
      </w:r>
      <w:r w:rsidRPr="00D71D16">
        <w:t xml:space="preserve"> at the time of receiving </w:t>
      </w:r>
      <w:r w:rsidRPr="00D71D16">
        <w:rPr>
          <w:i/>
        </w:rPr>
        <w:t>discardOnPDCP</w:t>
      </w:r>
      <w:r>
        <w:t>.</w:t>
      </w:r>
    </w:p>
    <w:p w14:paraId="108224E0" w14:textId="4B561AB9" w:rsidR="00D71D16" w:rsidRDefault="00D71D16" w:rsidP="00D71D16">
      <w:pPr>
        <w:spacing w:beforeLines="50" w:before="120"/>
      </w:pPr>
      <w:r>
        <w:t>Interpretation-2: T</w:t>
      </w:r>
      <w:r w:rsidRPr="00D71D16">
        <w:t xml:space="preserve">here </w:t>
      </w:r>
      <w:r>
        <w:t>might be</w:t>
      </w:r>
      <w:r w:rsidRPr="00D71D16">
        <w:t xml:space="preserve"> stored PDUs </w:t>
      </w:r>
      <w:r>
        <w:t>at Rx buffer of UE side</w:t>
      </w:r>
      <w:r w:rsidRPr="00D71D16">
        <w:t xml:space="preserve"> at the time of receiving </w:t>
      </w:r>
      <w:r w:rsidRPr="00D71D16">
        <w:rPr>
          <w:i/>
        </w:rPr>
        <w:t>discardOnPDCP</w:t>
      </w:r>
      <w:r>
        <w:t>.</w:t>
      </w:r>
    </w:p>
    <w:p w14:paraId="414C0126" w14:textId="29593039" w:rsidR="00D71D16" w:rsidRDefault="00D71D16" w:rsidP="00D71D16">
      <w:pPr>
        <w:spacing w:beforeLines="50" w:before="120"/>
      </w:pPr>
      <w:r>
        <w:t>I</w:t>
      </w:r>
      <w:r>
        <w:rPr>
          <w:rFonts w:hint="eastAsia"/>
        </w:rPr>
        <w:t>f</w:t>
      </w:r>
      <w:r>
        <w:t xml:space="preserve"> we go for interpretation-1, there is no problem, yet i</w:t>
      </w:r>
      <w:r w:rsidR="0033284C">
        <w:t>t means no need to do the discarding operation, since no stored PDU anyway.</w:t>
      </w:r>
    </w:p>
    <w:p w14:paraId="0C42A395" w14:textId="50611F8A" w:rsidR="0033284C" w:rsidRDefault="0033284C" w:rsidP="00D71D16">
      <w:pPr>
        <w:spacing w:beforeLines="50" w:before="120"/>
      </w:pPr>
      <w:r>
        <w:t>I</w:t>
      </w:r>
      <w:r>
        <w:rPr>
          <w:rFonts w:hint="eastAsia"/>
        </w:rPr>
        <w:t>f</w:t>
      </w:r>
      <w:r>
        <w:t xml:space="preserve"> we go for interpretation-2, there is a problem that in case </w:t>
      </w:r>
      <w:r w:rsidRPr="0033284C">
        <w:t>RX_DELIV != RX_NEXT</w:t>
      </w:r>
      <w:r>
        <w:t xml:space="preserve"> since on the one hand, the reord</w:t>
      </w:r>
      <w:r w:rsidR="00D04887">
        <w:t>er</w:t>
      </w:r>
      <w:r>
        <w:t>ing timer length for SRB is INF</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992"/>
        <w:gridCol w:w="992"/>
        <w:gridCol w:w="1792"/>
        <w:gridCol w:w="757"/>
      </w:tblGrid>
      <w:tr w:rsidR="0033284C" w:rsidRPr="009C7017" w14:paraId="1246DCBE" w14:textId="77777777" w:rsidTr="0033284C">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3D3BA93C" w14:textId="77777777" w:rsidR="0033284C" w:rsidRPr="009C7017" w:rsidRDefault="0033284C" w:rsidP="0033284C">
            <w:pPr>
              <w:pStyle w:val="TAH"/>
              <w:keepNext w:val="0"/>
              <w:keepLines w:val="0"/>
              <w:rPr>
                <w:lang w:eastAsia="en-GB"/>
              </w:rPr>
            </w:pPr>
            <w:r w:rsidRPr="009C7017">
              <w:rPr>
                <w:lang w:eastAsia="en-GB"/>
              </w:rPr>
              <w:lastRenderedPageBreak/>
              <w:t>Name</w:t>
            </w:r>
          </w:p>
        </w:tc>
        <w:tc>
          <w:tcPr>
            <w:tcW w:w="3118" w:type="dxa"/>
            <w:gridSpan w:val="3"/>
            <w:tcBorders>
              <w:top w:val="single" w:sz="4" w:space="0" w:color="auto"/>
              <w:left w:val="single" w:sz="4" w:space="0" w:color="auto"/>
              <w:bottom w:val="single" w:sz="4" w:space="0" w:color="auto"/>
              <w:right w:val="single" w:sz="4" w:space="0" w:color="auto"/>
            </w:tcBorders>
            <w:hideMark/>
          </w:tcPr>
          <w:p w14:paraId="34D8463A" w14:textId="77777777" w:rsidR="0033284C" w:rsidRPr="009C7017" w:rsidRDefault="0033284C" w:rsidP="0033284C">
            <w:pPr>
              <w:pStyle w:val="TAH"/>
              <w:keepNext w:val="0"/>
              <w:keepLines w:val="0"/>
              <w:rPr>
                <w:lang w:eastAsia="en-GB"/>
              </w:rPr>
            </w:pPr>
            <w:r w:rsidRPr="009C7017">
              <w:rPr>
                <w:lang w:eastAsia="en-GB"/>
              </w:rPr>
              <w:t>Value</w:t>
            </w:r>
          </w:p>
        </w:tc>
        <w:tc>
          <w:tcPr>
            <w:tcW w:w="1792" w:type="dxa"/>
            <w:tcBorders>
              <w:top w:val="single" w:sz="4" w:space="0" w:color="auto"/>
              <w:left w:val="single" w:sz="4" w:space="0" w:color="auto"/>
              <w:bottom w:val="single" w:sz="4" w:space="0" w:color="auto"/>
              <w:right w:val="single" w:sz="4" w:space="0" w:color="auto"/>
            </w:tcBorders>
            <w:hideMark/>
          </w:tcPr>
          <w:p w14:paraId="680AFA55" w14:textId="77777777" w:rsidR="0033284C" w:rsidRPr="009C7017" w:rsidRDefault="0033284C" w:rsidP="0033284C">
            <w:pPr>
              <w:pStyle w:val="TAH"/>
              <w:keepNext w:val="0"/>
              <w:keepLines w:val="0"/>
              <w:rPr>
                <w:lang w:eastAsia="en-GB"/>
              </w:rPr>
            </w:pPr>
            <w:r w:rsidRPr="009C7017">
              <w:rPr>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083271DD" w14:textId="77777777" w:rsidR="0033284C" w:rsidRPr="009C7017" w:rsidRDefault="0033284C" w:rsidP="0033284C">
            <w:pPr>
              <w:pStyle w:val="TAH"/>
              <w:keepNext w:val="0"/>
              <w:keepLines w:val="0"/>
              <w:rPr>
                <w:lang w:eastAsia="en-GB"/>
              </w:rPr>
            </w:pPr>
            <w:r w:rsidRPr="009C7017">
              <w:rPr>
                <w:lang w:eastAsia="en-GB"/>
              </w:rPr>
              <w:t>Ver</w:t>
            </w:r>
          </w:p>
        </w:tc>
      </w:tr>
      <w:tr w:rsidR="0033284C" w:rsidRPr="009C7017" w14:paraId="6A57637A" w14:textId="77777777" w:rsidTr="0033284C">
        <w:trPr>
          <w:tblHeader/>
          <w:jc w:val="center"/>
        </w:trPr>
        <w:tc>
          <w:tcPr>
            <w:tcW w:w="2268" w:type="dxa"/>
            <w:tcBorders>
              <w:top w:val="single" w:sz="4" w:space="0" w:color="auto"/>
              <w:left w:val="single" w:sz="4" w:space="0" w:color="auto"/>
              <w:bottom w:val="single" w:sz="4" w:space="0" w:color="auto"/>
              <w:right w:val="single" w:sz="4" w:space="0" w:color="auto"/>
            </w:tcBorders>
          </w:tcPr>
          <w:p w14:paraId="438F1401" w14:textId="77777777" w:rsidR="0033284C" w:rsidRPr="009C7017" w:rsidRDefault="0033284C" w:rsidP="0033284C">
            <w:pPr>
              <w:pStyle w:val="TAH"/>
              <w:keepNext w:val="0"/>
              <w:keepLines w:val="0"/>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62FF3FEE" w14:textId="77777777" w:rsidR="0033284C" w:rsidRPr="009C7017" w:rsidRDefault="0033284C" w:rsidP="0033284C">
            <w:pPr>
              <w:pStyle w:val="TAC"/>
              <w:rPr>
                <w:sz w:val="16"/>
                <w:lang w:eastAsia="sv-SE"/>
              </w:rPr>
            </w:pPr>
            <w:r w:rsidRPr="009C7017">
              <w:rPr>
                <w:sz w:val="16"/>
                <w:lang w:eastAsia="sv-SE"/>
              </w:rPr>
              <w:t>SRB1</w:t>
            </w:r>
          </w:p>
        </w:tc>
        <w:tc>
          <w:tcPr>
            <w:tcW w:w="992" w:type="dxa"/>
            <w:tcBorders>
              <w:top w:val="single" w:sz="4" w:space="0" w:color="auto"/>
              <w:left w:val="single" w:sz="4" w:space="0" w:color="auto"/>
              <w:bottom w:val="single" w:sz="4" w:space="0" w:color="auto"/>
              <w:right w:val="single" w:sz="4" w:space="0" w:color="auto"/>
            </w:tcBorders>
            <w:hideMark/>
          </w:tcPr>
          <w:p w14:paraId="754477EE" w14:textId="77777777" w:rsidR="0033284C" w:rsidRPr="009C7017" w:rsidRDefault="0033284C" w:rsidP="0033284C">
            <w:pPr>
              <w:pStyle w:val="TAC"/>
              <w:rPr>
                <w:sz w:val="16"/>
                <w:lang w:eastAsia="sv-SE"/>
              </w:rPr>
            </w:pPr>
            <w:r w:rsidRPr="009C7017">
              <w:rPr>
                <w:sz w:val="16"/>
                <w:lang w:eastAsia="sv-SE"/>
              </w:rPr>
              <w:t>SRB2</w:t>
            </w:r>
          </w:p>
        </w:tc>
        <w:tc>
          <w:tcPr>
            <w:tcW w:w="992" w:type="dxa"/>
            <w:tcBorders>
              <w:top w:val="single" w:sz="4" w:space="0" w:color="auto"/>
              <w:left w:val="single" w:sz="4" w:space="0" w:color="auto"/>
              <w:bottom w:val="single" w:sz="4" w:space="0" w:color="auto"/>
              <w:right w:val="single" w:sz="4" w:space="0" w:color="auto"/>
            </w:tcBorders>
            <w:hideMark/>
          </w:tcPr>
          <w:p w14:paraId="5EB9E9EF" w14:textId="77777777" w:rsidR="0033284C" w:rsidRPr="009C7017" w:rsidRDefault="0033284C" w:rsidP="0033284C">
            <w:pPr>
              <w:pStyle w:val="TAC"/>
              <w:rPr>
                <w:sz w:val="16"/>
                <w:lang w:eastAsia="sv-SE"/>
              </w:rPr>
            </w:pPr>
            <w:r w:rsidRPr="009C7017">
              <w:rPr>
                <w:sz w:val="16"/>
                <w:lang w:eastAsia="sv-SE"/>
              </w:rPr>
              <w:t>SRB3</w:t>
            </w:r>
          </w:p>
        </w:tc>
        <w:tc>
          <w:tcPr>
            <w:tcW w:w="1792" w:type="dxa"/>
            <w:tcBorders>
              <w:top w:val="single" w:sz="4" w:space="0" w:color="auto"/>
              <w:left w:val="single" w:sz="4" w:space="0" w:color="auto"/>
              <w:bottom w:val="single" w:sz="4" w:space="0" w:color="auto"/>
              <w:right w:val="single" w:sz="4" w:space="0" w:color="auto"/>
            </w:tcBorders>
          </w:tcPr>
          <w:p w14:paraId="1D50550F" w14:textId="77777777" w:rsidR="0033284C" w:rsidRPr="009C7017" w:rsidRDefault="0033284C" w:rsidP="0033284C">
            <w:pPr>
              <w:pStyle w:val="TAH"/>
              <w:keepNext w:val="0"/>
              <w:keepLines w:val="0"/>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DDBF51F" w14:textId="77777777" w:rsidR="0033284C" w:rsidRPr="009C7017" w:rsidRDefault="0033284C" w:rsidP="0033284C">
            <w:pPr>
              <w:pStyle w:val="TAH"/>
              <w:keepNext w:val="0"/>
              <w:keepLines w:val="0"/>
              <w:rPr>
                <w:lang w:eastAsia="en-GB"/>
              </w:rPr>
            </w:pPr>
          </w:p>
        </w:tc>
      </w:tr>
      <w:tr w:rsidR="0033284C" w:rsidRPr="009C7017" w14:paraId="4FDA4D51" w14:textId="77777777" w:rsidTr="0033284C">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35902885" w14:textId="77777777" w:rsidR="0033284C" w:rsidRPr="009C7017" w:rsidRDefault="0033284C" w:rsidP="0033284C">
            <w:pPr>
              <w:pStyle w:val="TAL"/>
              <w:jc w:val="center"/>
              <w:rPr>
                <w:i/>
                <w:lang w:eastAsia="sv-SE"/>
              </w:rPr>
            </w:pPr>
            <w:r w:rsidRPr="009C7017">
              <w:rPr>
                <w:i/>
                <w:lang w:eastAsia="sv-SE"/>
              </w:rPr>
              <w:t>PDCP-Config</w:t>
            </w:r>
          </w:p>
          <w:p w14:paraId="766F510D" w14:textId="77777777" w:rsidR="0033284C" w:rsidRPr="009C7017" w:rsidRDefault="0033284C" w:rsidP="0033284C">
            <w:pPr>
              <w:pStyle w:val="TAL"/>
              <w:jc w:val="center"/>
              <w:rPr>
                <w:i/>
                <w:lang w:eastAsia="sv-SE"/>
              </w:rPr>
            </w:pPr>
            <w:r w:rsidRPr="009C7017">
              <w:rPr>
                <w:i/>
                <w:lang w:eastAsia="sv-SE"/>
              </w:rPr>
              <w:t>&gt;t-Reordering</w:t>
            </w:r>
          </w:p>
        </w:tc>
        <w:tc>
          <w:tcPr>
            <w:tcW w:w="3118" w:type="dxa"/>
            <w:gridSpan w:val="3"/>
            <w:tcBorders>
              <w:top w:val="single" w:sz="4" w:space="0" w:color="auto"/>
              <w:left w:val="single" w:sz="4" w:space="0" w:color="auto"/>
              <w:bottom w:val="single" w:sz="4" w:space="0" w:color="auto"/>
              <w:right w:val="single" w:sz="4" w:space="0" w:color="auto"/>
            </w:tcBorders>
          </w:tcPr>
          <w:p w14:paraId="27855EA7" w14:textId="77777777" w:rsidR="0033284C" w:rsidRPr="009C7017" w:rsidRDefault="0033284C" w:rsidP="0033284C">
            <w:pPr>
              <w:pStyle w:val="TAL"/>
              <w:jc w:val="center"/>
              <w:rPr>
                <w:i/>
                <w:lang w:eastAsia="sv-SE"/>
              </w:rPr>
            </w:pPr>
          </w:p>
          <w:p w14:paraId="428CFB1E" w14:textId="77777777" w:rsidR="0033284C" w:rsidRPr="009C7017" w:rsidRDefault="0033284C" w:rsidP="0033284C">
            <w:pPr>
              <w:pStyle w:val="TAL"/>
              <w:jc w:val="center"/>
              <w:rPr>
                <w:lang w:eastAsia="sv-SE"/>
              </w:rPr>
            </w:pPr>
            <w:r w:rsidRPr="0033284C">
              <w:rPr>
                <w:highlight w:val="green"/>
                <w:lang w:eastAsia="sv-SE"/>
              </w:rPr>
              <w:t>infinity</w:t>
            </w:r>
          </w:p>
        </w:tc>
        <w:tc>
          <w:tcPr>
            <w:tcW w:w="1792" w:type="dxa"/>
            <w:tcBorders>
              <w:top w:val="single" w:sz="4" w:space="0" w:color="auto"/>
              <w:left w:val="single" w:sz="4" w:space="0" w:color="auto"/>
              <w:bottom w:val="single" w:sz="4" w:space="0" w:color="auto"/>
              <w:right w:val="single" w:sz="4" w:space="0" w:color="auto"/>
            </w:tcBorders>
          </w:tcPr>
          <w:p w14:paraId="358A8E8F" w14:textId="77777777" w:rsidR="0033284C" w:rsidRPr="009C7017" w:rsidRDefault="0033284C" w:rsidP="0033284C">
            <w:pPr>
              <w:pStyle w:val="TAL"/>
              <w:jc w:val="center"/>
              <w:rPr>
                <w:i/>
                <w:lang w:eastAsia="sv-SE"/>
              </w:rPr>
            </w:pPr>
          </w:p>
        </w:tc>
        <w:tc>
          <w:tcPr>
            <w:tcW w:w="757" w:type="dxa"/>
            <w:tcBorders>
              <w:top w:val="single" w:sz="4" w:space="0" w:color="auto"/>
              <w:left w:val="single" w:sz="4" w:space="0" w:color="auto"/>
              <w:bottom w:val="single" w:sz="4" w:space="0" w:color="auto"/>
              <w:right w:val="single" w:sz="4" w:space="0" w:color="auto"/>
            </w:tcBorders>
          </w:tcPr>
          <w:p w14:paraId="1F8BC391" w14:textId="77777777" w:rsidR="0033284C" w:rsidRPr="009C7017" w:rsidRDefault="0033284C" w:rsidP="0033284C">
            <w:pPr>
              <w:pStyle w:val="TAL"/>
              <w:jc w:val="center"/>
              <w:rPr>
                <w:i/>
                <w:lang w:eastAsia="sv-SE"/>
              </w:rPr>
            </w:pPr>
          </w:p>
        </w:tc>
      </w:tr>
    </w:tbl>
    <w:p w14:paraId="6E1BD808" w14:textId="382B3874" w:rsidR="0033284C" w:rsidRDefault="0033284C" w:rsidP="00D71D16">
      <w:pPr>
        <w:spacing w:beforeLines="50" w:before="120"/>
      </w:pPr>
      <w:r>
        <w:rPr>
          <w:rFonts w:hint="eastAsia"/>
        </w:rPr>
        <w:t>O</w:t>
      </w:r>
      <w:r>
        <w:t xml:space="preserve">n the other hand, when </w:t>
      </w:r>
      <w:r w:rsidRPr="0033284C">
        <w:t>RX_DELIV != RX_NEXT</w:t>
      </w:r>
      <w:r>
        <w:t>, the current PDCP spec relies on reordering timer expiry to move forward</w:t>
      </w:r>
    </w:p>
    <w:p w14:paraId="66DE5B73" w14:textId="77777777" w:rsidR="0033284C" w:rsidRDefault="0033284C" w:rsidP="0033284C">
      <w:pPr>
        <w:pBdr>
          <w:top w:val="single" w:sz="4" w:space="1" w:color="auto"/>
          <w:left w:val="single" w:sz="4" w:space="4" w:color="auto"/>
          <w:bottom w:val="single" w:sz="4" w:space="1" w:color="auto"/>
          <w:right w:val="single" w:sz="4" w:space="4" w:color="auto"/>
        </w:pBdr>
        <w:spacing w:beforeLines="50" w:before="120"/>
      </w:pPr>
      <w:r>
        <w:t>5.2.2.2</w:t>
      </w:r>
      <w:r>
        <w:tab/>
        <w:t>Actions when a t-Reordering expires</w:t>
      </w:r>
    </w:p>
    <w:p w14:paraId="7B67371F" w14:textId="77777777" w:rsidR="0033284C" w:rsidRDefault="0033284C" w:rsidP="0033284C">
      <w:pPr>
        <w:pBdr>
          <w:top w:val="single" w:sz="4" w:space="1" w:color="auto"/>
          <w:left w:val="single" w:sz="4" w:space="4" w:color="auto"/>
          <w:bottom w:val="single" w:sz="4" w:space="1" w:color="auto"/>
          <w:right w:val="single" w:sz="4" w:space="4" w:color="auto"/>
        </w:pBdr>
        <w:spacing w:beforeLines="50" w:before="120"/>
      </w:pPr>
      <w:r>
        <w:t>When t-Reordering expires, the receiving PDCP entity shall:</w:t>
      </w:r>
    </w:p>
    <w:p w14:paraId="41BA9321" w14:textId="77777777" w:rsidR="0033284C" w:rsidRPr="0033284C" w:rsidRDefault="0033284C" w:rsidP="0033284C">
      <w:pPr>
        <w:pBdr>
          <w:top w:val="single" w:sz="4" w:space="1" w:color="auto"/>
          <w:left w:val="single" w:sz="4" w:space="4" w:color="auto"/>
          <w:bottom w:val="single" w:sz="4" w:space="1" w:color="auto"/>
          <w:right w:val="single" w:sz="4" w:space="4" w:color="auto"/>
        </w:pBdr>
        <w:spacing w:beforeLines="50" w:before="120"/>
        <w:rPr>
          <w:highlight w:val="green"/>
        </w:rPr>
      </w:pPr>
      <w:r w:rsidRPr="0033284C">
        <w:rPr>
          <w:highlight w:val="green"/>
        </w:rPr>
        <w:t>-</w:t>
      </w:r>
      <w:r w:rsidRPr="0033284C">
        <w:rPr>
          <w:highlight w:val="green"/>
        </w:rPr>
        <w:tab/>
        <w:t>deliver to upper layers in ascending order of the associated COUNT value after performing header decompression, if not decompressed before:</w:t>
      </w:r>
    </w:p>
    <w:p w14:paraId="2DAB1E00" w14:textId="77777777" w:rsidR="0033284C" w:rsidRPr="0033284C" w:rsidRDefault="0033284C" w:rsidP="0033284C">
      <w:pPr>
        <w:pBdr>
          <w:top w:val="single" w:sz="4" w:space="1" w:color="auto"/>
          <w:left w:val="single" w:sz="4" w:space="4" w:color="auto"/>
          <w:bottom w:val="single" w:sz="4" w:space="1" w:color="auto"/>
          <w:right w:val="single" w:sz="4" w:space="4" w:color="auto"/>
        </w:pBdr>
        <w:spacing w:beforeLines="50" w:before="120"/>
        <w:rPr>
          <w:highlight w:val="green"/>
        </w:rPr>
      </w:pPr>
      <w:r w:rsidRPr="0033284C">
        <w:rPr>
          <w:highlight w:val="green"/>
        </w:rPr>
        <w:t>-</w:t>
      </w:r>
      <w:r w:rsidRPr="0033284C">
        <w:rPr>
          <w:highlight w:val="green"/>
        </w:rPr>
        <w:tab/>
        <w:t>all stored PDCP SDU(s) with associated COUNT value(s) &lt; RX_REORD;</w:t>
      </w:r>
    </w:p>
    <w:p w14:paraId="18AAA4A5" w14:textId="77777777" w:rsidR="0033284C" w:rsidRPr="0033284C" w:rsidRDefault="0033284C" w:rsidP="0033284C">
      <w:pPr>
        <w:pBdr>
          <w:top w:val="single" w:sz="4" w:space="1" w:color="auto"/>
          <w:left w:val="single" w:sz="4" w:space="4" w:color="auto"/>
          <w:bottom w:val="single" w:sz="4" w:space="1" w:color="auto"/>
          <w:right w:val="single" w:sz="4" w:space="4" w:color="auto"/>
        </w:pBdr>
        <w:spacing w:beforeLines="50" w:before="120"/>
        <w:rPr>
          <w:highlight w:val="green"/>
        </w:rPr>
      </w:pPr>
      <w:r w:rsidRPr="0033284C">
        <w:rPr>
          <w:highlight w:val="green"/>
        </w:rPr>
        <w:t>-</w:t>
      </w:r>
      <w:r w:rsidRPr="0033284C">
        <w:rPr>
          <w:highlight w:val="green"/>
        </w:rPr>
        <w:tab/>
        <w:t>all stored PDCP SDU(s) with consecutively associated COUNT value(s) starting from RX_REORD;</w:t>
      </w:r>
    </w:p>
    <w:p w14:paraId="6D2186CA" w14:textId="657AFBB8" w:rsidR="0033284C" w:rsidRPr="0033284C" w:rsidRDefault="0033284C" w:rsidP="0033284C">
      <w:pPr>
        <w:pBdr>
          <w:top w:val="single" w:sz="4" w:space="1" w:color="auto"/>
          <w:left w:val="single" w:sz="4" w:space="4" w:color="auto"/>
          <w:bottom w:val="single" w:sz="4" w:space="1" w:color="auto"/>
          <w:right w:val="single" w:sz="4" w:space="4" w:color="auto"/>
        </w:pBdr>
        <w:spacing w:beforeLines="50" w:before="120"/>
      </w:pPr>
      <w:r w:rsidRPr="0033284C">
        <w:rPr>
          <w:highlight w:val="green"/>
        </w:rPr>
        <w:t>-</w:t>
      </w:r>
      <w:r w:rsidRPr="0033284C">
        <w:rPr>
          <w:highlight w:val="green"/>
        </w:rPr>
        <w:tab/>
        <w:t>update RX_DELIV to the COUNT value of the first PDCP SDU which has not been delivered to upper layers, with COUNT value &gt;= RX_REORD;</w:t>
      </w:r>
    </w:p>
    <w:p w14:paraId="0AC2331A" w14:textId="2F59DF65" w:rsidR="0033284C" w:rsidRDefault="0033284C" w:rsidP="00D71D16">
      <w:pPr>
        <w:spacing w:beforeLines="50" w:before="120"/>
      </w:pPr>
      <w:r>
        <w:rPr>
          <w:rFonts w:hint="eastAsia"/>
        </w:rPr>
        <w:t>I</w:t>
      </w:r>
      <w:r>
        <w:t xml:space="preserve">.e., if </w:t>
      </w:r>
      <w:r w:rsidRPr="0033284C">
        <w:t>RX_DELIV != RX_NEXT</w:t>
      </w:r>
      <w:r>
        <w:t xml:space="preserve"> happens, and if the PDUs are discarded, there is no way for Rx window at UE side to move forward, i.e., will get stuck.</w:t>
      </w:r>
    </w:p>
    <w:p w14:paraId="25DBF890" w14:textId="42354083" w:rsidR="0033284C" w:rsidRDefault="0033284C" w:rsidP="00D71D16">
      <w:pPr>
        <w:spacing w:beforeLines="50" w:before="120"/>
      </w:pPr>
      <w:r>
        <w:t>R2 need to clarify this issue.</w:t>
      </w:r>
    </w:p>
    <w:p w14:paraId="0FF8A6FA" w14:textId="4558082C" w:rsidR="0033284C" w:rsidRPr="00D71D16" w:rsidRDefault="0033284C" w:rsidP="0033284C">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94511496"/>
      <w:r>
        <w:rPr>
          <w:rFonts w:hint="eastAsia"/>
        </w:rPr>
        <w:t>R</w:t>
      </w:r>
      <w:r>
        <w:t xml:space="preserve">2 clarify whether UE has to discard PDUs in the Rx buffer </w:t>
      </w:r>
      <w:bookmarkStart w:id="7" w:name="_GoBack"/>
      <w:bookmarkEnd w:id="7"/>
      <w:r>
        <w:t xml:space="preserve">when receiving </w:t>
      </w:r>
      <w:r w:rsidRPr="0033284C">
        <w:rPr>
          <w:i/>
        </w:rPr>
        <w:t>discardOnPDCP</w:t>
      </w:r>
      <w:r>
        <w:t xml:space="preserve">. And if so, how to handle the issue of </w:t>
      </w:r>
      <w:r w:rsidRPr="0033284C">
        <w:t>RX_DELIV != RX_NEXT</w:t>
      </w:r>
      <w:r>
        <w:t>.</w:t>
      </w:r>
      <w:bookmarkEnd w:id="6"/>
    </w:p>
    <w:p w14:paraId="0C6C04A5" w14:textId="2C91DB9A" w:rsidR="00E44203" w:rsidRPr="00784EBA" w:rsidRDefault="00E44203" w:rsidP="00784EBA"/>
    <w:p w14:paraId="121B23D8" w14:textId="77777777" w:rsidR="00D0573B" w:rsidRDefault="00D0573B">
      <w:pPr>
        <w:pStyle w:val="1"/>
      </w:pPr>
      <w:r>
        <w:t>Conclusion</w:t>
      </w:r>
    </w:p>
    <w:p w14:paraId="363AC2BA" w14:textId="293756F6" w:rsidR="00D0573B" w:rsidRDefault="00D0573B">
      <w:r>
        <w:t>We have the following proposals:</w:t>
      </w:r>
    </w:p>
    <w:p w14:paraId="6F7B1237" w14:textId="6A498C10" w:rsidR="0033284C"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94511496" w:history="1">
        <w:r w:rsidR="0033284C" w:rsidRPr="00206F5C">
          <w:rPr>
            <w:rStyle w:val="a5"/>
            <w:noProof/>
          </w:rPr>
          <w:t>Proposal 1</w:t>
        </w:r>
        <w:r w:rsidR="0033284C">
          <w:rPr>
            <w:rFonts w:asciiTheme="minorHAnsi" w:eastAsiaTheme="minorEastAsia" w:hAnsiTheme="minorHAnsi" w:cstheme="minorBidi"/>
            <w:b w:val="0"/>
            <w:noProof/>
            <w:kern w:val="2"/>
            <w:sz w:val="21"/>
          </w:rPr>
          <w:tab/>
        </w:r>
        <w:r w:rsidR="0033284C" w:rsidRPr="00206F5C">
          <w:rPr>
            <w:rStyle w:val="a5"/>
            <w:noProof/>
          </w:rPr>
          <w:t xml:space="preserve">R2 clarify whether UE has to discard PDUs in the Rx buffer when receiving </w:t>
        </w:r>
        <w:r w:rsidR="0033284C" w:rsidRPr="00206F5C">
          <w:rPr>
            <w:rStyle w:val="a5"/>
            <w:i/>
            <w:noProof/>
          </w:rPr>
          <w:t>discardOnPDCP</w:t>
        </w:r>
        <w:r w:rsidR="0033284C" w:rsidRPr="00206F5C">
          <w:rPr>
            <w:rStyle w:val="a5"/>
            <w:noProof/>
          </w:rPr>
          <w:t>. And if so, how to handle the issue of RX_DELIV != RX_NEXT.</w:t>
        </w:r>
      </w:hyperlink>
    </w:p>
    <w:p w14:paraId="3BAB227A" w14:textId="3C17934F" w:rsidR="00D0573B" w:rsidRDefault="00D0573B">
      <w:r>
        <w:fldChar w:fldCharType="end"/>
      </w:r>
    </w:p>
    <w:p w14:paraId="2F566ED3" w14:textId="77777777" w:rsidR="00D0573B" w:rsidRDefault="00D0573B">
      <w:pPr>
        <w:rPr>
          <w:b/>
          <w:bCs/>
        </w:rPr>
      </w:pPr>
    </w:p>
    <w:p w14:paraId="21E65997" w14:textId="77777777" w:rsidR="00D0573B" w:rsidRDefault="00D0573B">
      <w:pPr>
        <w:pStyle w:val="1"/>
      </w:pPr>
      <w:bookmarkStart w:id="8" w:name="_In-sequence_SDU_delivery"/>
      <w:bookmarkStart w:id="9" w:name="_Ref189809556"/>
      <w:bookmarkStart w:id="10" w:name="_Ref174151459"/>
      <w:bookmarkStart w:id="11" w:name="_Ref450865335"/>
      <w:bookmarkEnd w:id="8"/>
      <w:r>
        <w:rPr>
          <w:rFonts w:hint="eastAsia"/>
        </w:rPr>
        <w:t>Reference</w:t>
      </w:r>
      <w:bookmarkEnd w:id="9"/>
      <w:bookmarkEnd w:id="10"/>
      <w:bookmarkEnd w:id="11"/>
    </w:p>
    <w:p w14:paraId="1D07AD88" w14:textId="06EB51E8" w:rsidR="00D0573B" w:rsidRPr="0031775B" w:rsidRDefault="0031775B" w:rsidP="00F26DE3">
      <w:pPr>
        <w:pStyle w:val="af7"/>
        <w:numPr>
          <w:ilvl w:val="0"/>
          <w:numId w:val="25"/>
        </w:numPr>
        <w:rPr>
          <w:lang w:val="en-US"/>
        </w:rPr>
      </w:pPr>
      <w:r w:rsidRPr="0031775B">
        <w:rPr>
          <w:lang w:val="en-US"/>
        </w:rPr>
        <w:t xml:space="preserve">R2-1712325, </w:t>
      </w:r>
      <w:r w:rsidRPr="0031775B">
        <w:rPr>
          <w:lang w:val="en-US"/>
        </w:rPr>
        <w:tab/>
        <w:t>Discussion on the handling 2 for UM DRB and SRB, Huawei, HiSilicon</w:t>
      </w:r>
    </w:p>
    <w:sectPr w:rsidR="00D0573B" w:rsidRPr="0031775B">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BA315" w14:textId="77777777" w:rsidR="00A75B96" w:rsidRDefault="00A75B96">
      <w:pPr>
        <w:spacing w:after="0"/>
      </w:pPr>
      <w:r>
        <w:separator/>
      </w:r>
    </w:p>
  </w:endnote>
  <w:endnote w:type="continuationSeparator" w:id="0">
    <w:p w14:paraId="440D27E7" w14:textId="77777777" w:rsidR="00A75B96" w:rsidRDefault="00A75B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B06B7" w14:textId="77777777" w:rsidR="00A75B96" w:rsidRDefault="00A75B96">
      <w:pPr>
        <w:spacing w:after="0"/>
      </w:pPr>
      <w:r>
        <w:separator/>
      </w:r>
    </w:p>
  </w:footnote>
  <w:footnote w:type="continuationSeparator" w:id="0">
    <w:p w14:paraId="5DC75FA5" w14:textId="77777777" w:rsidR="00A75B96" w:rsidRDefault="00A75B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D94725"/>
    <w:multiLevelType w:val="hybridMultilevel"/>
    <w:tmpl w:val="3D3C755E"/>
    <w:lvl w:ilvl="0" w:tplc="2E2A475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A83436"/>
    <w:multiLevelType w:val="hybridMultilevel"/>
    <w:tmpl w:val="5810AF8C"/>
    <w:lvl w:ilvl="0" w:tplc="6AA81E08">
      <w:start w:val="3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3D2E22"/>
    <w:multiLevelType w:val="hybridMultilevel"/>
    <w:tmpl w:val="E876A5FE"/>
    <w:lvl w:ilvl="0" w:tplc="0EA06C8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0659AC"/>
    <w:multiLevelType w:val="hybridMultilevel"/>
    <w:tmpl w:val="DB44614E"/>
    <w:lvl w:ilvl="0" w:tplc="DA3CEC6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256764"/>
    <w:multiLevelType w:val="hybridMultilevel"/>
    <w:tmpl w:val="EC8420E0"/>
    <w:lvl w:ilvl="0" w:tplc="D7C655CC">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8C1987"/>
    <w:multiLevelType w:val="hybridMultilevel"/>
    <w:tmpl w:val="A62A0E14"/>
    <w:lvl w:ilvl="0" w:tplc="604E243E">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5"/>
  </w:num>
  <w:num w:numId="3">
    <w:abstractNumId w:val="4"/>
  </w:num>
  <w:num w:numId="4">
    <w:abstractNumId w:val="8"/>
  </w:num>
  <w:num w:numId="5">
    <w:abstractNumId w:val="3"/>
  </w:num>
  <w:num w:numId="6">
    <w:abstractNumId w:val="7"/>
  </w:num>
  <w:num w:numId="7">
    <w:abstractNumId w:val="6"/>
  </w:num>
  <w:num w:numId="8">
    <w:abstractNumId w:val="12"/>
  </w:num>
  <w:num w:numId="9">
    <w:abstractNumId w:val="20"/>
  </w:num>
  <w:num w:numId="10">
    <w:abstractNumId w:val="13"/>
  </w:num>
  <w:num w:numId="11">
    <w:abstractNumId w:val="19"/>
  </w:num>
  <w:num w:numId="12">
    <w:abstractNumId w:val="11"/>
  </w:num>
  <w:num w:numId="13">
    <w:abstractNumId w:val="16"/>
  </w:num>
  <w:num w:numId="14">
    <w:abstractNumId w:val="17"/>
  </w:num>
  <w:num w:numId="15">
    <w:abstractNumId w:val="2"/>
  </w:num>
  <w:num w:numId="16">
    <w:abstractNumId w:val="14"/>
  </w:num>
  <w:num w:numId="17">
    <w:abstractNumId w:val="0"/>
  </w:num>
  <w:num w:numId="18">
    <w:abstractNumId w:val="0"/>
  </w:num>
  <w:num w:numId="19">
    <w:abstractNumId w:val="18"/>
  </w:num>
  <w:num w:numId="20">
    <w:abstractNumId w:val="9"/>
  </w:num>
  <w:num w:numId="21">
    <w:abstractNumId w:val="0"/>
  </w:num>
  <w:num w:numId="22">
    <w:abstractNumId w:val="0"/>
  </w:num>
  <w:num w:numId="23">
    <w:abstractNumId w:val="0"/>
  </w:num>
  <w:num w:numId="24">
    <w:abstractNumId w:val="1"/>
  </w:num>
  <w:num w:numId="25">
    <w:abstractNumId w:val="10"/>
  </w:num>
  <w:num w:numId="26">
    <w:abstractNumId w:val="0"/>
  </w:num>
  <w:num w:numId="27">
    <w:abstractNumId w:val="0"/>
  </w:num>
  <w:num w:numId="28">
    <w:abstractNumId w:val="0"/>
  </w:num>
  <w:num w:numId="29">
    <w:abstractNumId w:val="5"/>
  </w:num>
  <w:num w:numId="3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sFAClznn8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4AF"/>
    <w:rsid w:val="00034C15"/>
    <w:rsid w:val="000363CA"/>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F0CCF"/>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1B01"/>
    <w:rsid w:val="00321BF4"/>
    <w:rsid w:val="00321CCD"/>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4DB9"/>
    <w:rsid w:val="004A64FA"/>
    <w:rsid w:val="004B09A0"/>
    <w:rsid w:val="004B1FA5"/>
    <w:rsid w:val="004B254E"/>
    <w:rsid w:val="004B2B6D"/>
    <w:rsid w:val="004B32A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7B"/>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22C6"/>
    <w:rsid w:val="007F3D18"/>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6911"/>
    <w:rsid w:val="00856F80"/>
    <w:rsid w:val="008571C1"/>
    <w:rsid w:val="00857F50"/>
    <w:rsid w:val="008617AC"/>
    <w:rsid w:val="0086247C"/>
    <w:rsid w:val="0086318D"/>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B96"/>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5EF"/>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3A00"/>
    <w:rsid w:val="00B54340"/>
    <w:rsid w:val="00B555C1"/>
    <w:rsid w:val="00B61138"/>
    <w:rsid w:val="00B61834"/>
    <w:rsid w:val="00B61E49"/>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0FDD"/>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67BA"/>
    <w:rsid w:val="00CD6F1E"/>
    <w:rsid w:val="00CD7FE4"/>
    <w:rsid w:val="00CE0424"/>
    <w:rsid w:val="00CE2030"/>
    <w:rsid w:val="00CE2C2F"/>
    <w:rsid w:val="00CE2DE8"/>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4887"/>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5D7C"/>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67097"/>
    <w:rsid w:val="00D708B0"/>
    <w:rsid w:val="00D70D3B"/>
    <w:rsid w:val="00D7189E"/>
    <w:rsid w:val="00D71D16"/>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60CD"/>
    <w:rsid w:val="00E46886"/>
    <w:rsid w:val="00E47AEF"/>
    <w:rsid w:val="00E500D0"/>
    <w:rsid w:val="00E51DEE"/>
    <w:rsid w:val="00E52125"/>
    <w:rsid w:val="00E525F8"/>
    <w:rsid w:val="00E527FA"/>
    <w:rsid w:val="00E53B75"/>
    <w:rsid w:val="00E54E3B"/>
    <w:rsid w:val="00E57532"/>
    <w:rsid w:val="00E57565"/>
    <w:rsid w:val="00E577A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7C6"/>
    <w:rsid w:val="00EC29A7"/>
    <w:rsid w:val="00EC2F7B"/>
    <w:rsid w:val="00EC36BF"/>
    <w:rsid w:val="00EC4207"/>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919E0C-0FA7-454A-8E04-212A63D37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0</TotalTime>
  <Pages>2</Pages>
  <Words>538</Words>
  <Characters>3068</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3599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2</cp:revision>
  <cp:lastPrinted>2008-01-31T16:09:00Z</cp:lastPrinted>
  <dcterms:created xsi:type="dcterms:W3CDTF">2022-02-14T03:09:00Z</dcterms:created>
  <dcterms:modified xsi:type="dcterms:W3CDTF">2022-02-14T03:09:00Z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